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附件6</w:t>
      </w:r>
    </w:p>
    <w:p>
      <w:pPr>
        <w:rPr>
          <w:rFonts w:hint="eastAsia"/>
          <w:lang w:val="en-US" w:eastAsia="zh-CN"/>
        </w:rPr>
      </w:pPr>
    </w:p>
    <w:p>
      <w:pPr>
        <w:jc w:val="center"/>
        <w:rPr>
          <w:rFonts w:hint="eastAsia" w:ascii="宋体" w:hAnsi="宋体" w:eastAsia="宋体" w:cs="宋体"/>
          <w:sz w:val="52"/>
          <w:szCs w:val="52"/>
          <w:lang w:val="en-US" w:eastAsia="zh-CN"/>
        </w:rPr>
      </w:pPr>
      <w:r>
        <w:rPr>
          <w:rFonts w:hint="eastAsia" w:ascii="宋体" w:hAnsi="宋体" w:eastAsia="宋体" w:cs="宋体"/>
          <w:sz w:val="52"/>
          <w:szCs w:val="52"/>
          <w:lang w:val="en-US" w:eastAsia="zh-CN"/>
        </w:rPr>
        <w:t>广州市池塘养殖水治理</w:t>
      </w: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承</w:t>
      </w:r>
    </w:p>
    <w:p>
      <w:pPr>
        <w:jc w:val="center"/>
        <w:rPr>
          <w:rFonts w:hint="eastAsia" w:ascii="宋体" w:hAnsi="宋体" w:eastAsia="宋体" w:cs="宋体"/>
          <w:sz w:val="84"/>
          <w:szCs w:val="84"/>
          <w:lang w:val="en-US" w:eastAsia="zh-CN"/>
        </w:rPr>
      </w:pPr>
    </w:p>
    <w:p>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诺</w:t>
      </w:r>
    </w:p>
    <w:p>
      <w:pPr>
        <w:jc w:val="center"/>
        <w:rPr>
          <w:rFonts w:hint="eastAsia" w:ascii="宋体" w:hAnsi="宋体" w:eastAsia="宋体" w:cs="宋体"/>
          <w:sz w:val="84"/>
          <w:szCs w:val="84"/>
          <w:lang w:val="en-US" w:eastAsia="zh-CN"/>
        </w:rPr>
      </w:pPr>
    </w:p>
    <w:p>
      <w:pPr>
        <w:jc w:val="center"/>
        <w:rPr>
          <w:rFonts w:hint="eastAsia"/>
          <w:lang w:val="en-US" w:eastAsia="zh-CN"/>
        </w:rPr>
      </w:pPr>
      <w:r>
        <w:rPr>
          <w:rFonts w:hint="eastAsia" w:ascii="宋体" w:hAnsi="宋体" w:eastAsia="宋体" w:cs="宋体"/>
          <w:sz w:val="84"/>
          <w:szCs w:val="84"/>
          <w:lang w:val="en-US" w:eastAsia="zh-CN"/>
        </w:rPr>
        <w:t>书</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i w:val="0"/>
          <w:iCs w:val="0"/>
          <w:caps w:val="0"/>
          <w:color w:val="111111"/>
          <w:spacing w:val="0"/>
          <w:sz w:val="32"/>
          <w:szCs w:val="32"/>
          <w:shd w:val="clear" w:fill="FFFFFF"/>
        </w:rPr>
        <w:t>广东省市场监督管理局、广东省生态环境厅于2024年2月19日联合发布了</w:t>
      </w:r>
      <w:r>
        <w:rPr>
          <w:rFonts w:hint="eastAsia" w:ascii="仿宋" w:hAnsi="仿宋" w:eastAsia="仿宋" w:cs="仿宋"/>
          <w:sz w:val="32"/>
          <w:szCs w:val="32"/>
        </w:rPr>
        <w:t>《</w:t>
      </w:r>
      <w:r>
        <w:rPr>
          <w:rFonts w:hint="eastAsia" w:ascii="仿宋" w:hAnsi="仿宋" w:eastAsia="仿宋" w:cs="仿宋"/>
          <w:i w:val="0"/>
          <w:iCs w:val="0"/>
          <w:caps w:val="0"/>
          <w:color w:val="111111"/>
          <w:spacing w:val="0"/>
          <w:sz w:val="32"/>
          <w:szCs w:val="32"/>
          <w:shd w:val="clear" w:fill="FFFFFF"/>
        </w:rPr>
        <w:t>水产养殖尾水排放标准》（DB 44/2462-2024）</w:t>
      </w:r>
      <w:r>
        <w:rPr>
          <w:rFonts w:hint="eastAsia" w:ascii="仿宋" w:hAnsi="仿宋" w:eastAsia="仿宋" w:cs="仿宋"/>
          <w:sz w:val="32"/>
          <w:szCs w:val="32"/>
        </w:rPr>
        <w:t>》要求，为保证按时按质量完成池塘养殖水治理任务，确保养殖水排放达到治理目标，本养殖场承诺如下：</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对化学需氧量（COD</w:t>
      </w:r>
      <w:r>
        <w:rPr>
          <w:rFonts w:hint="eastAsia" w:ascii="仿宋" w:hAnsi="仿宋" w:eastAsia="仿宋" w:cs="仿宋"/>
          <w:sz w:val="32"/>
          <w:szCs w:val="32"/>
          <w:vertAlign w:val="subscript"/>
        </w:rPr>
        <w:t>Mn</w:t>
      </w:r>
      <w:r>
        <w:rPr>
          <w:rFonts w:hint="eastAsia" w:ascii="仿宋" w:hAnsi="仿宋" w:eastAsia="仿宋" w:cs="仿宋"/>
          <w:sz w:val="32"/>
          <w:szCs w:val="32"/>
        </w:rPr>
        <w:t>）、总氮、总磷共三项指标进行治理。养殖水治理后循环利用或用于农业灌溉的，保证治理后水质达到《</w:t>
      </w:r>
      <w:r>
        <w:rPr>
          <w:rFonts w:hint="eastAsia" w:ascii="仿宋" w:hAnsi="仿宋" w:eastAsia="仿宋" w:cs="仿宋"/>
          <w:i w:val="0"/>
          <w:iCs w:val="0"/>
          <w:caps w:val="0"/>
          <w:color w:val="111111"/>
          <w:spacing w:val="0"/>
          <w:sz w:val="32"/>
          <w:szCs w:val="32"/>
          <w:shd w:val="clear" w:fill="FFFFFF"/>
        </w:rPr>
        <w:t>水产养殖尾水排放标准》（DB 44/2462-2024）</w:t>
      </w:r>
      <w:r>
        <w:rPr>
          <w:rFonts w:hint="eastAsia" w:ascii="仿宋" w:hAnsi="仿宋" w:eastAsia="仿宋" w:cs="仿宋"/>
          <w:sz w:val="32"/>
          <w:szCs w:val="32"/>
        </w:rPr>
        <w:t>》，保证</w:t>
      </w:r>
      <w:r>
        <w:rPr>
          <w:rFonts w:hint="eastAsia" w:ascii="仿宋" w:hAnsi="仿宋" w:eastAsia="仿宋" w:cs="仿宋"/>
          <w:sz w:val="32"/>
          <w:szCs w:val="32"/>
          <w:u w:val="single"/>
        </w:rPr>
        <w:t>不达标</w:t>
      </w:r>
      <w:r>
        <w:rPr>
          <w:rFonts w:hint="eastAsia" w:ascii="仿宋" w:hAnsi="仿宋" w:eastAsia="仿宋" w:cs="仿宋"/>
          <w:sz w:val="32"/>
          <w:szCs w:val="32"/>
        </w:rPr>
        <w:t>不对外排放。养殖水治理后排放到附近河湖的，保证治理后水质达到所在区域相对应的地表水考核断面水质目标要求，保证达标排放。</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对水质经检测符合要求无需进行治理的池塘，实施严格管理，保持水质稳定，保证养殖水循环使用或达标排放。</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严禁偷排养殖用水等违法违规行为的发生，严禁瞒报养殖水水质异常情况，发现异常情况保证立即报告当地镇（街）农办。</w:t>
      </w:r>
    </w:p>
    <w:p>
      <w:pPr>
        <w:widowControl w:val="0"/>
        <w:numPr>
          <w:ilvl w:val="0"/>
          <w:numId w:val="0"/>
        </w:numPr>
        <w:jc w:val="both"/>
        <w:rPr>
          <w:rFonts w:hint="eastAsia" w:ascii="仿宋" w:hAnsi="仿宋" w:eastAsia="仿宋" w:cs="仿宋"/>
          <w:sz w:val="32"/>
          <w:szCs w:val="32"/>
          <w:lang w:val="en-US" w:eastAsia="zh-CN"/>
        </w:rPr>
      </w:pPr>
      <w:r>
        <w:rPr>
          <w:rFonts w:hint="eastAsia" w:ascii="仿宋" w:hAnsi="仿宋" w:eastAsia="仿宋" w:cs="仿宋"/>
          <w:sz w:val="32"/>
          <w:szCs w:val="32"/>
        </w:rPr>
        <w:t>配合各级政府管理部门做好池塘养殖循环用水的调查监测、验收和监督管理等工作。</w:t>
      </w:r>
    </w:p>
    <w:p>
      <w:pPr>
        <w:widowControl w:val="0"/>
        <w:numPr>
          <w:ilvl w:val="0"/>
          <w:numId w:val="0"/>
        </w:numPr>
        <w:jc w:val="both"/>
        <w:rPr>
          <w:rFonts w:hint="eastAsia" w:ascii="仿宋" w:hAnsi="仿宋" w:eastAsia="仿宋" w:cs="仿宋"/>
          <w:sz w:val="32"/>
          <w:szCs w:val="32"/>
          <w:lang w:val="en-US" w:eastAsia="zh-CN"/>
        </w:rPr>
      </w:pPr>
    </w:p>
    <w:p>
      <w:pPr>
        <w:widowControl w:val="0"/>
        <w:numPr>
          <w:ilvl w:val="0"/>
          <w:numId w:val="0"/>
        </w:numPr>
        <w:jc w:val="both"/>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3840" w:firstLineChars="1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承诺单位（盖章）：</w:t>
      </w:r>
    </w:p>
    <w:p>
      <w:pPr>
        <w:keepNext w:val="0"/>
        <w:keepLines w:val="0"/>
        <w:pageBreakBefore w:val="0"/>
        <w:widowControl w:val="0"/>
        <w:numPr>
          <w:ilvl w:val="0"/>
          <w:numId w:val="0"/>
        </w:numPr>
        <w:kinsoku/>
        <w:wordWrap/>
        <w:overflowPunct/>
        <w:topLinePunct w:val="0"/>
        <w:autoSpaceDE/>
        <w:autoSpaceDN/>
        <w:bidi w:val="0"/>
        <w:adjustRightInd/>
        <w:snapToGrid/>
        <w:ind w:firstLine="5600" w:firstLineChars="175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07283A"/>
    <w:multiLevelType w:val="singleLevel"/>
    <w:tmpl w:val="430728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zdmNDM2MzkwZWVhNzM4MTVkMDRjNWY3OWQ1ODEifQ=="/>
  </w:docVars>
  <w:rsids>
    <w:rsidRoot w:val="22F0468C"/>
    <w:rsid w:val="031F7954"/>
    <w:rsid w:val="1B9857E1"/>
    <w:rsid w:val="22F0468C"/>
    <w:rsid w:val="2EE32037"/>
    <w:rsid w:val="320A719F"/>
    <w:rsid w:val="3EB2249F"/>
    <w:rsid w:val="4B7354A2"/>
    <w:rsid w:val="4C990072"/>
    <w:rsid w:val="6F421144"/>
    <w:rsid w:val="74E32733"/>
    <w:rsid w:val="7F3A0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农林局（海洋与渔业科）</Company>
  <Pages>2</Pages>
  <Words>388</Words>
  <Characters>412</Characters>
  <Lines>0</Lines>
  <Paragraphs>0</Paragraphs>
  <TotalTime>0</TotalTime>
  <ScaleCrop>false</ScaleCrop>
  <LinksUpToDate>false</LinksUpToDate>
  <CharactersWithSpaces>412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2020-06-17T17:10:00Z</dcterms:created>
  <dc:creator>李汉儒</dc:creator>
  <cp:lastModifiedBy>r</cp:lastModifiedBy>
  <cp:lastPrinted>2023-09-27T02:38:00Z</cp:lastPrinted>
  <dcterms:modified xsi:type="dcterms:W3CDTF">2024-11-25T01:51:51Z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E70EFDA40548477CAD6CC6FC530F1EE5</vt:lpwstr>
  </property>
</Properties>
</file>